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0ADD" w14:textId="2A1956AC" w:rsidR="002A7DC8" w:rsidRPr="00D06031" w:rsidRDefault="00D06031" w:rsidP="00D6589B">
      <w:pPr>
        <w:numPr>
          <w:ilvl w:val="0"/>
          <w:numId w:val="1"/>
        </w:numPr>
        <w:tabs>
          <w:tab w:val="clear" w:pos="720"/>
          <w:tab w:val="num" w:pos="360"/>
        </w:tabs>
        <w:spacing w:before="240"/>
        <w:ind w:left="360"/>
        <w:jc w:val="both"/>
        <w:rPr>
          <w:rFonts w:ascii="Arial" w:hAnsi="Arial" w:cs="Arial"/>
          <w:bCs/>
          <w:spacing w:val="-3"/>
          <w:sz w:val="22"/>
          <w:szCs w:val="22"/>
        </w:rPr>
      </w:pPr>
      <w:r w:rsidRPr="00D06031">
        <w:rPr>
          <w:rFonts w:ascii="Arial" w:hAnsi="Arial" w:cs="Arial"/>
          <w:bCs/>
          <w:spacing w:val="-3"/>
          <w:sz w:val="22"/>
          <w:szCs w:val="22"/>
        </w:rPr>
        <w:t>T</w:t>
      </w:r>
      <w:r w:rsidR="002B72B8" w:rsidRPr="00D06031">
        <w:rPr>
          <w:rFonts w:ascii="Arial" w:hAnsi="Arial" w:cs="Arial"/>
          <w:bCs/>
          <w:spacing w:val="-3"/>
          <w:sz w:val="22"/>
          <w:szCs w:val="22"/>
        </w:rPr>
        <w:t>he Outback South Statistical Area Level 3 (SA3), which covers a total land area of 625,222.9km</w:t>
      </w:r>
      <w:r w:rsidR="002B72B8" w:rsidRPr="00D06031">
        <w:rPr>
          <w:rFonts w:ascii="Arial" w:hAnsi="Arial" w:cs="Arial"/>
          <w:bCs/>
          <w:spacing w:val="-3"/>
          <w:sz w:val="22"/>
          <w:szCs w:val="22"/>
          <w:vertAlign w:val="superscript"/>
        </w:rPr>
        <w:t>2</w:t>
      </w:r>
      <w:r w:rsidR="002B72B8" w:rsidRPr="00D06031">
        <w:rPr>
          <w:rFonts w:ascii="Arial" w:hAnsi="Arial" w:cs="Arial"/>
          <w:bCs/>
          <w:spacing w:val="-3"/>
          <w:sz w:val="22"/>
          <w:szCs w:val="22"/>
        </w:rPr>
        <w:t xml:space="preserve"> square kilometres and includes the SA2 regions of Barcaldine–Blackall, Charleville, Far Central West, Far South West, and Longreach.</w:t>
      </w:r>
    </w:p>
    <w:p w14:paraId="13B84BBE" w14:textId="15CF9E2A" w:rsidR="00D6589B" w:rsidRPr="00D06031" w:rsidRDefault="00A051E1" w:rsidP="00D6589B">
      <w:pPr>
        <w:numPr>
          <w:ilvl w:val="0"/>
          <w:numId w:val="1"/>
        </w:numPr>
        <w:tabs>
          <w:tab w:val="clear" w:pos="720"/>
          <w:tab w:val="num" w:pos="360"/>
        </w:tabs>
        <w:spacing w:before="240"/>
        <w:ind w:left="360"/>
        <w:jc w:val="both"/>
        <w:rPr>
          <w:rFonts w:ascii="Arial" w:hAnsi="Arial" w:cs="Arial"/>
          <w:bCs/>
          <w:spacing w:val="-3"/>
          <w:sz w:val="22"/>
          <w:szCs w:val="22"/>
        </w:rPr>
      </w:pPr>
      <w:r w:rsidRPr="00D06031">
        <w:rPr>
          <w:rFonts w:ascii="Arial" w:hAnsi="Arial" w:cs="Arial"/>
          <w:bCs/>
          <w:spacing w:val="-3"/>
          <w:sz w:val="22"/>
          <w:szCs w:val="22"/>
        </w:rPr>
        <w:t>Within the Outback South SA3 region, the agriculture, forestry and fishing and the public administration and safety industries make up the majority of the region’s employment, employing 24.7 per cent, and 11.9 per cent of employed persons respectively (according to Australian Bureau of Statistics 2016 census data)</w:t>
      </w:r>
      <w:r w:rsidR="002A7DC8" w:rsidRPr="00D06031">
        <w:rPr>
          <w:rFonts w:ascii="Arial" w:hAnsi="Arial" w:cs="Arial"/>
          <w:bCs/>
          <w:spacing w:val="-3"/>
          <w:sz w:val="22"/>
          <w:szCs w:val="22"/>
        </w:rPr>
        <w:t>.</w:t>
      </w:r>
      <w:r w:rsidR="002B72B8" w:rsidRPr="00D06031">
        <w:rPr>
          <w:rFonts w:ascii="Arial" w:hAnsi="Arial" w:cs="Arial"/>
          <w:bCs/>
          <w:spacing w:val="-3"/>
          <w:sz w:val="22"/>
          <w:szCs w:val="22"/>
        </w:rPr>
        <w:t xml:space="preserve"> Tourism is also identified as a key driver of industry and growth within </w:t>
      </w:r>
      <w:r w:rsidRPr="00D06031">
        <w:rPr>
          <w:rFonts w:ascii="Arial" w:hAnsi="Arial" w:cs="Arial"/>
          <w:bCs/>
          <w:spacing w:val="-3"/>
          <w:sz w:val="22"/>
          <w:szCs w:val="22"/>
        </w:rPr>
        <w:t>Western Queensland</w:t>
      </w:r>
      <w:r w:rsidR="002B72B8" w:rsidRPr="00D06031">
        <w:rPr>
          <w:rFonts w:ascii="Arial" w:hAnsi="Arial" w:cs="Arial"/>
          <w:bCs/>
          <w:spacing w:val="-3"/>
          <w:sz w:val="22"/>
          <w:szCs w:val="22"/>
        </w:rPr>
        <w:t>.</w:t>
      </w:r>
    </w:p>
    <w:p w14:paraId="1B90865A" w14:textId="13543F6A" w:rsidR="002B72B8" w:rsidRPr="00D06031" w:rsidRDefault="00006AA0" w:rsidP="00D6589B">
      <w:pPr>
        <w:numPr>
          <w:ilvl w:val="0"/>
          <w:numId w:val="1"/>
        </w:numPr>
        <w:tabs>
          <w:tab w:val="clear" w:pos="720"/>
          <w:tab w:val="num" w:pos="360"/>
        </w:tabs>
        <w:spacing w:before="240"/>
        <w:ind w:left="360"/>
        <w:jc w:val="both"/>
        <w:rPr>
          <w:rFonts w:ascii="Arial" w:hAnsi="Arial" w:cs="Arial"/>
          <w:bCs/>
          <w:spacing w:val="-3"/>
          <w:sz w:val="22"/>
          <w:szCs w:val="22"/>
        </w:rPr>
      </w:pPr>
      <w:r w:rsidRPr="00D06031">
        <w:rPr>
          <w:rFonts w:ascii="Arial" w:hAnsi="Arial" w:cs="Arial"/>
          <w:bCs/>
          <w:spacing w:val="-3"/>
          <w:sz w:val="22"/>
          <w:szCs w:val="22"/>
        </w:rPr>
        <w:t xml:space="preserve">The region’s reliance on agriculture means that it is especially vulnerable to external impacts, including climate conditions and pest issues. </w:t>
      </w:r>
      <w:r w:rsidR="002B72B8" w:rsidRPr="00D06031">
        <w:rPr>
          <w:rFonts w:ascii="Arial" w:hAnsi="Arial" w:cs="Arial"/>
          <w:bCs/>
          <w:spacing w:val="-3"/>
          <w:sz w:val="22"/>
          <w:szCs w:val="22"/>
        </w:rPr>
        <w:t xml:space="preserve"> As of January 2021, almost all of the southern half of Queensland, including the Outback - South SA3 region, was drought declared.</w:t>
      </w:r>
      <w:r w:rsidRPr="00D06031">
        <w:rPr>
          <w:rFonts w:ascii="Arial" w:hAnsi="Arial" w:cs="Arial"/>
          <w:bCs/>
          <w:spacing w:val="-3"/>
          <w:sz w:val="22"/>
          <w:szCs w:val="22"/>
        </w:rPr>
        <w:t xml:space="preserve"> This year, large numbers of native grasshoppers in western Queensland have also destroyed grazing pastures, for the third consecutive year. Two emergency use permits for application of insecticides were granted by the Australian Pesticides and Veterinary Medicines Authority in March 2021. The Queensland Government has also invested $60.75 million for cluster fencing to control wild dogs and other feral pests in support of the sheep and goat industry in the region.</w:t>
      </w:r>
    </w:p>
    <w:p w14:paraId="4DBA06E0" w14:textId="4F132065" w:rsidR="002B72B8" w:rsidRPr="00D06031" w:rsidRDefault="002B72B8" w:rsidP="002B72B8">
      <w:pPr>
        <w:numPr>
          <w:ilvl w:val="0"/>
          <w:numId w:val="1"/>
        </w:numPr>
        <w:tabs>
          <w:tab w:val="clear" w:pos="720"/>
          <w:tab w:val="num" w:pos="360"/>
        </w:tabs>
        <w:spacing w:before="240"/>
        <w:ind w:left="360"/>
        <w:jc w:val="both"/>
        <w:rPr>
          <w:rFonts w:ascii="Arial" w:hAnsi="Arial" w:cs="Arial"/>
          <w:bCs/>
          <w:spacing w:val="-3"/>
          <w:sz w:val="22"/>
          <w:szCs w:val="22"/>
        </w:rPr>
      </w:pPr>
      <w:r w:rsidRPr="00D06031">
        <w:rPr>
          <w:rFonts w:ascii="Arial" w:hAnsi="Arial" w:cs="Arial"/>
          <w:bCs/>
          <w:spacing w:val="-3"/>
          <w:sz w:val="22"/>
          <w:szCs w:val="22"/>
        </w:rPr>
        <w:t>The Queensland Government is supporting jobs, driving sustainable economic growth and supporting drought and COVID affected businesses in the region</w:t>
      </w:r>
      <w:r w:rsidR="00006AA0" w:rsidRPr="00D06031">
        <w:rPr>
          <w:rFonts w:ascii="Arial" w:hAnsi="Arial" w:cs="Arial"/>
          <w:bCs/>
          <w:spacing w:val="-3"/>
          <w:sz w:val="22"/>
          <w:szCs w:val="22"/>
        </w:rPr>
        <w:t xml:space="preserve"> by</w:t>
      </w:r>
      <w:r w:rsidRPr="00D06031">
        <w:rPr>
          <w:rFonts w:ascii="Arial" w:hAnsi="Arial" w:cs="Arial"/>
          <w:bCs/>
          <w:spacing w:val="-3"/>
          <w:sz w:val="22"/>
          <w:szCs w:val="22"/>
        </w:rPr>
        <w:t>:</w:t>
      </w:r>
    </w:p>
    <w:p w14:paraId="4E324AFE" w14:textId="77777777" w:rsidR="00A73DE1" w:rsidRPr="00A73DE1" w:rsidRDefault="00A73DE1" w:rsidP="00A73DE1">
      <w:pPr>
        <w:pStyle w:val="ListParagraph"/>
        <w:numPr>
          <w:ilvl w:val="0"/>
          <w:numId w:val="3"/>
        </w:numPr>
        <w:spacing w:before="120" w:after="120"/>
        <w:ind w:left="714" w:hanging="357"/>
        <w:contextualSpacing w:val="0"/>
        <w:jc w:val="both"/>
        <w:rPr>
          <w:rFonts w:ascii="Arial" w:hAnsi="Arial" w:cs="Arial"/>
          <w:sz w:val="22"/>
          <w:szCs w:val="22"/>
        </w:rPr>
      </w:pPr>
      <w:r w:rsidRPr="00A73DE1">
        <w:rPr>
          <w:rFonts w:ascii="Arial" w:hAnsi="Arial" w:cs="Arial"/>
          <w:sz w:val="22"/>
          <w:szCs w:val="22"/>
        </w:rPr>
        <w:t>investing $1 billion in critical road infrastructure projects across Western Queensland</w:t>
      </w:r>
    </w:p>
    <w:p w14:paraId="7A73DEB1" w14:textId="77777777" w:rsidR="00A73DE1" w:rsidRPr="00A73DE1" w:rsidRDefault="00A73DE1" w:rsidP="00A73DE1">
      <w:pPr>
        <w:pStyle w:val="ListParagraph"/>
        <w:numPr>
          <w:ilvl w:val="0"/>
          <w:numId w:val="3"/>
        </w:numPr>
        <w:spacing w:before="120" w:after="120"/>
        <w:ind w:left="714" w:hanging="357"/>
        <w:contextualSpacing w:val="0"/>
        <w:jc w:val="both"/>
        <w:rPr>
          <w:rFonts w:ascii="Arial" w:hAnsi="Arial" w:cs="Arial"/>
          <w:sz w:val="22"/>
          <w:szCs w:val="22"/>
        </w:rPr>
      </w:pPr>
      <w:r w:rsidRPr="00A73DE1">
        <w:rPr>
          <w:rFonts w:ascii="Arial" w:hAnsi="Arial" w:cs="Arial"/>
          <w:sz w:val="22"/>
          <w:szCs w:val="22"/>
        </w:rPr>
        <w:t>investing $348.2 million under the Building our Regions program for 271 infrastructure projects across 67 council areas statewide, including 11 council areas within the Outback South SA3 region supporting approximately 140 jobs</w:t>
      </w:r>
    </w:p>
    <w:p w14:paraId="4A332622" w14:textId="77777777" w:rsidR="00A73DE1" w:rsidRPr="00A73DE1" w:rsidRDefault="00A73DE1" w:rsidP="00A73DE1">
      <w:pPr>
        <w:pStyle w:val="ListParagraph"/>
        <w:numPr>
          <w:ilvl w:val="0"/>
          <w:numId w:val="3"/>
        </w:numPr>
        <w:spacing w:before="120" w:after="120"/>
        <w:ind w:left="714" w:hanging="357"/>
        <w:contextualSpacing w:val="0"/>
        <w:jc w:val="both"/>
        <w:rPr>
          <w:rFonts w:ascii="Arial" w:hAnsi="Arial" w:cs="Arial"/>
          <w:sz w:val="22"/>
          <w:szCs w:val="22"/>
        </w:rPr>
      </w:pPr>
      <w:r w:rsidRPr="00A73DE1">
        <w:rPr>
          <w:rFonts w:ascii="Arial" w:hAnsi="Arial" w:cs="Arial"/>
          <w:sz w:val="22"/>
          <w:szCs w:val="22"/>
        </w:rPr>
        <w:t xml:space="preserve">providing $136.7 million in Works for Queensland (W4Q) funding to 22 Local Councils in Western Queensland supporting 3828 jobs since 2015 </w:t>
      </w:r>
    </w:p>
    <w:p w14:paraId="274ACDAE" w14:textId="77777777" w:rsidR="00A73DE1" w:rsidRPr="00A73DE1" w:rsidRDefault="00A73DE1" w:rsidP="00A73DE1">
      <w:pPr>
        <w:pStyle w:val="ListParagraph"/>
        <w:numPr>
          <w:ilvl w:val="0"/>
          <w:numId w:val="3"/>
        </w:numPr>
        <w:spacing w:before="120" w:after="120"/>
        <w:ind w:left="714" w:hanging="357"/>
        <w:contextualSpacing w:val="0"/>
        <w:jc w:val="both"/>
        <w:rPr>
          <w:rFonts w:ascii="Arial" w:hAnsi="Arial" w:cs="Arial"/>
          <w:sz w:val="22"/>
          <w:szCs w:val="22"/>
        </w:rPr>
      </w:pPr>
      <w:r w:rsidRPr="00A73DE1">
        <w:rPr>
          <w:rFonts w:ascii="Arial" w:hAnsi="Arial" w:cs="Arial"/>
          <w:sz w:val="22"/>
          <w:szCs w:val="22"/>
        </w:rPr>
        <w:t xml:space="preserve">committing $4.62 million to support the tourism, innovation, sports and events sectors in the Outback South SA3 region to recover from the impacts of COVID-19 </w:t>
      </w:r>
    </w:p>
    <w:p w14:paraId="7BC15231" w14:textId="77777777" w:rsidR="00A73DE1" w:rsidRPr="00A73DE1" w:rsidRDefault="00A73DE1" w:rsidP="00A73DE1">
      <w:pPr>
        <w:pStyle w:val="ListParagraph"/>
        <w:numPr>
          <w:ilvl w:val="0"/>
          <w:numId w:val="3"/>
        </w:numPr>
        <w:spacing w:before="120" w:after="120"/>
        <w:ind w:left="714" w:hanging="357"/>
        <w:contextualSpacing w:val="0"/>
        <w:jc w:val="both"/>
        <w:rPr>
          <w:rFonts w:ascii="Arial" w:hAnsi="Arial" w:cs="Arial"/>
          <w:sz w:val="22"/>
          <w:szCs w:val="22"/>
        </w:rPr>
      </w:pPr>
      <w:r w:rsidRPr="00A73DE1">
        <w:rPr>
          <w:rFonts w:ascii="Arial" w:hAnsi="Arial" w:cs="Arial"/>
          <w:sz w:val="22"/>
          <w:szCs w:val="22"/>
        </w:rPr>
        <w:t xml:space="preserve">investing more than $7.2 million in Western Queensland across 20 Local Government Areas through the Back to Work program, supporting 314 employers and 749 jobs (at 20 April 2021) </w:t>
      </w:r>
    </w:p>
    <w:p w14:paraId="54267CD7" w14:textId="427B14AB" w:rsidR="002B72B8" w:rsidRPr="00D06031" w:rsidRDefault="00A73DE1" w:rsidP="00A73DE1">
      <w:pPr>
        <w:pStyle w:val="ListParagraph"/>
        <w:numPr>
          <w:ilvl w:val="0"/>
          <w:numId w:val="3"/>
        </w:numPr>
        <w:spacing w:before="120" w:after="120"/>
        <w:ind w:left="714" w:hanging="357"/>
        <w:contextualSpacing w:val="0"/>
        <w:jc w:val="both"/>
        <w:rPr>
          <w:rFonts w:ascii="Arial" w:hAnsi="Arial" w:cs="Arial"/>
          <w:bCs/>
          <w:spacing w:val="-3"/>
          <w:sz w:val="22"/>
          <w:szCs w:val="22"/>
        </w:rPr>
      </w:pPr>
      <w:r w:rsidRPr="00A73DE1">
        <w:rPr>
          <w:rFonts w:ascii="Arial" w:hAnsi="Arial" w:cs="Arial"/>
          <w:sz w:val="22"/>
          <w:szCs w:val="22"/>
        </w:rPr>
        <w:t>investing more than $6.8 million in Western Queensland across 22 LGAs through the Skilling Queenslanders for Work program, supporting 336 jobs (at 31 March 2021)</w:t>
      </w:r>
      <w:r w:rsidR="00006AA0" w:rsidRPr="00D06031">
        <w:rPr>
          <w:rFonts w:ascii="Arial" w:hAnsi="Arial" w:cs="Arial"/>
          <w:sz w:val="22"/>
          <w:szCs w:val="22"/>
        </w:rPr>
        <w:t>.</w:t>
      </w:r>
    </w:p>
    <w:p w14:paraId="5F6AA087" w14:textId="1D72EFF8" w:rsidR="000C25AB" w:rsidRPr="000C25AB"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D06031">
        <w:rPr>
          <w:rFonts w:ascii="Arial" w:hAnsi="Arial" w:cs="Arial"/>
          <w:sz w:val="22"/>
          <w:szCs w:val="22"/>
          <w:u w:val="single"/>
        </w:rPr>
        <w:t xml:space="preserve">Cabinet </w:t>
      </w:r>
      <w:r w:rsidR="003662F3" w:rsidRPr="00D06031">
        <w:rPr>
          <w:rFonts w:ascii="Arial" w:hAnsi="Arial" w:cs="Arial"/>
          <w:sz w:val="22"/>
          <w:szCs w:val="22"/>
          <w:u w:val="single"/>
        </w:rPr>
        <w:t>noted</w:t>
      </w:r>
      <w:r w:rsidR="003662F3" w:rsidRPr="00D06031">
        <w:rPr>
          <w:rFonts w:ascii="Arial" w:hAnsi="Arial" w:cs="Arial"/>
          <w:sz w:val="22"/>
          <w:szCs w:val="22"/>
        </w:rPr>
        <w:t xml:space="preserve"> an update on economic conditions and </w:t>
      </w:r>
      <w:r w:rsidR="008217BA" w:rsidRPr="00D06031">
        <w:rPr>
          <w:rFonts w:ascii="Arial" w:hAnsi="Arial" w:cs="Arial"/>
          <w:sz w:val="22"/>
          <w:szCs w:val="22"/>
        </w:rPr>
        <w:t>job</w:t>
      </w:r>
      <w:r w:rsidR="00CD010E" w:rsidRPr="00D06031">
        <w:rPr>
          <w:rFonts w:ascii="Arial" w:hAnsi="Arial" w:cs="Arial"/>
          <w:sz w:val="22"/>
          <w:szCs w:val="22"/>
        </w:rPr>
        <w:t>-</w:t>
      </w:r>
      <w:r w:rsidR="008217BA" w:rsidRPr="00D06031">
        <w:rPr>
          <w:rFonts w:ascii="Arial" w:hAnsi="Arial" w:cs="Arial"/>
          <w:sz w:val="22"/>
          <w:szCs w:val="22"/>
        </w:rPr>
        <w:t>creating initiatives</w:t>
      </w:r>
      <w:r w:rsidR="003662F3" w:rsidRPr="00D06031">
        <w:rPr>
          <w:rFonts w:ascii="Arial" w:hAnsi="Arial" w:cs="Arial"/>
          <w:sz w:val="22"/>
          <w:szCs w:val="22"/>
        </w:rPr>
        <w:t xml:space="preserve"> in </w:t>
      </w:r>
      <w:r w:rsidR="00006AA0" w:rsidRPr="00D06031">
        <w:rPr>
          <w:rFonts w:ascii="Arial" w:hAnsi="Arial" w:cs="Arial"/>
          <w:sz w:val="22"/>
          <w:szCs w:val="22"/>
        </w:rPr>
        <w:t>Western Queensland</w:t>
      </w:r>
      <w:r w:rsidR="00051C3F">
        <w:rPr>
          <w:rFonts w:ascii="Arial" w:hAnsi="Arial" w:cs="Arial"/>
          <w:sz w:val="22"/>
          <w:szCs w:val="22"/>
        </w:rPr>
        <w:t>.</w:t>
      </w:r>
    </w:p>
    <w:p w14:paraId="1DD0D3EF" w14:textId="295E8A34" w:rsidR="000C25AB" w:rsidRPr="000C25AB" w:rsidRDefault="000C25AB" w:rsidP="00D6589B">
      <w:pPr>
        <w:numPr>
          <w:ilvl w:val="0"/>
          <w:numId w:val="1"/>
        </w:numPr>
        <w:tabs>
          <w:tab w:val="clear" w:pos="720"/>
          <w:tab w:val="num" w:pos="360"/>
        </w:tabs>
        <w:spacing w:before="240"/>
        <w:ind w:left="360"/>
        <w:jc w:val="both"/>
        <w:rPr>
          <w:rFonts w:ascii="Arial" w:hAnsi="Arial" w:cs="Arial"/>
          <w:bCs/>
          <w:spacing w:val="-3"/>
          <w:sz w:val="22"/>
          <w:szCs w:val="22"/>
        </w:rPr>
      </w:pPr>
      <w:r w:rsidRPr="000C25AB">
        <w:rPr>
          <w:rFonts w:ascii="Arial" w:hAnsi="Arial" w:cs="Arial"/>
          <w:sz w:val="22"/>
          <w:szCs w:val="22"/>
          <w:u w:val="single"/>
        </w:rPr>
        <w:t>Cabinet noted</w:t>
      </w:r>
      <w:r>
        <w:rPr>
          <w:rFonts w:ascii="Arial" w:hAnsi="Arial" w:cs="Arial"/>
          <w:sz w:val="22"/>
          <w:szCs w:val="22"/>
        </w:rPr>
        <w:t xml:space="preserve"> the following initiatives:</w:t>
      </w:r>
    </w:p>
    <w:p w14:paraId="20789169" w14:textId="69441762" w:rsidR="000C25AB" w:rsidRPr="00051C3F" w:rsidRDefault="00051C3F" w:rsidP="00051C3F">
      <w:pPr>
        <w:pStyle w:val="ListParagraph"/>
        <w:numPr>
          <w:ilvl w:val="0"/>
          <w:numId w:val="3"/>
        </w:numPr>
        <w:spacing w:before="120" w:after="120"/>
        <w:ind w:left="714" w:hanging="357"/>
        <w:contextualSpacing w:val="0"/>
        <w:jc w:val="both"/>
        <w:rPr>
          <w:rFonts w:ascii="Arial" w:hAnsi="Arial" w:cs="Arial"/>
          <w:sz w:val="22"/>
          <w:szCs w:val="22"/>
        </w:rPr>
      </w:pPr>
      <w:r>
        <w:rPr>
          <w:rFonts w:ascii="Arial" w:hAnsi="Arial" w:cs="Arial"/>
          <w:sz w:val="22"/>
          <w:szCs w:val="22"/>
        </w:rPr>
        <w:t>fu</w:t>
      </w:r>
      <w:r w:rsidR="000C25AB" w:rsidRPr="00051C3F">
        <w:rPr>
          <w:rFonts w:ascii="Arial" w:hAnsi="Arial" w:cs="Arial"/>
          <w:sz w:val="22"/>
          <w:szCs w:val="22"/>
        </w:rPr>
        <w:t xml:space="preserve">nding of $1.2 million to repair the Isisford Weir; </w:t>
      </w:r>
    </w:p>
    <w:p w14:paraId="4C6F2709" w14:textId="46BCD461" w:rsidR="000C25AB" w:rsidRPr="00051C3F" w:rsidRDefault="000C25AB" w:rsidP="00051C3F">
      <w:pPr>
        <w:pStyle w:val="ListParagraph"/>
        <w:numPr>
          <w:ilvl w:val="0"/>
          <w:numId w:val="3"/>
        </w:numPr>
        <w:spacing w:before="120" w:after="120"/>
        <w:ind w:left="714" w:hanging="357"/>
        <w:contextualSpacing w:val="0"/>
        <w:jc w:val="both"/>
        <w:rPr>
          <w:rFonts w:ascii="Arial" w:hAnsi="Arial" w:cs="Arial"/>
          <w:sz w:val="22"/>
          <w:szCs w:val="22"/>
        </w:rPr>
      </w:pPr>
      <w:r w:rsidRPr="00051C3F">
        <w:rPr>
          <w:rFonts w:ascii="Arial" w:hAnsi="Arial" w:cs="Arial"/>
          <w:sz w:val="22"/>
          <w:szCs w:val="22"/>
        </w:rPr>
        <w:t xml:space="preserve">a new $2.7 million, nurse-assisted, two-chair dialysis unit at Longreach Hospital; and </w:t>
      </w:r>
    </w:p>
    <w:p w14:paraId="5F395F75" w14:textId="61A1F64E" w:rsidR="000C25AB" w:rsidRPr="00051C3F" w:rsidRDefault="000C25AB" w:rsidP="00051C3F">
      <w:pPr>
        <w:pStyle w:val="ListParagraph"/>
        <w:numPr>
          <w:ilvl w:val="0"/>
          <w:numId w:val="3"/>
        </w:numPr>
        <w:spacing w:before="120" w:after="120"/>
        <w:ind w:left="714" w:hanging="357"/>
        <w:contextualSpacing w:val="0"/>
        <w:jc w:val="both"/>
        <w:rPr>
          <w:rFonts w:ascii="Arial" w:hAnsi="Arial" w:cs="Arial"/>
          <w:sz w:val="22"/>
          <w:szCs w:val="22"/>
        </w:rPr>
      </w:pPr>
      <w:r w:rsidRPr="00051C3F">
        <w:rPr>
          <w:rFonts w:ascii="Arial" w:hAnsi="Arial" w:cs="Arial"/>
          <w:sz w:val="22"/>
          <w:szCs w:val="22"/>
        </w:rPr>
        <w:t xml:space="preserve">the $3.2 million redevelopment of the Longreach saleyards. </w:t>
      </w:r>
    </w:p>
    <w:p w14:paraId="1C00CCCD" w14:textId="77777777" w:rsidR="00CE6174" w:rsidRPr="00D06031" w:rsidRDefault="00CE6174" w:rsidP="00CE6174">
      <w:pPr>
        <w:numPr>
          <w:ilvl w:val="0"/>
          <w:numId w:val="1"/>
        </w:numPr>
        <w:tabs>
          <w:tab w:val="clear" w:pos="720"/>
          <w:tab w:val="num" w:pos="360"/>
        </w:tabs>
        <w:spacing w:before="360"/>
        <w:ind w:left="360"/>
        <w:jc w:val="both"/>
        <w:rPr>
          <w:rFonts w:ascii="Arial" w:hAnsi="Arial" w:cs="Arial"/>
          <w:bCs/>
          <w:spacing w:val="-3"/>
          <w:sz w:val="22"/>
          <w:szCs w:val="22"/>
        </w:rPr>
      </w:pPr>
      <w:r w:rsidRPr="00D06031">
        <w:rPr>
          <w:rFonts w:ascii="Arial" w:hAnsi="Arial" w:cs="Arial"/>
          <w:i/>
          <w:sz w:val="22"/>
          <w:szCs w:val="22"/>
          <w:u w:val="single"/>
        </w:rPr>
        <w:t>Attachments</w:t>
      </w:r>
    </w:p>
    <w:p w14:paraId="65BD8B8B" w14:textId="77777777" w:rsidR="00CE6174" w:rsidRPr="00D06031" w:rsidRDefault="00CE6174" w:rsidP="00CE6174">
      <w:pPr>
        <w:pStyle w:val="ListParagraph"/>
        <w:numPr>
          <w:ilvl w:val="0"/>
          <w:numId w:val="3"/>
        </w:numPr>
        <w:spacing w:before="120"/>
        <w:jc w:val="both"/>
        <w:rPr>
          <w:rFonts w:ascii="Arial" w:hAnsi="Arial" w:cs="Arial"/>
          <w:bCs/>
          <w:spacing w:val="-3"/>
          <w:sz w:val="22"/>
          <w:szCs w:val="22"/>
        </w:rPr>
      </w:pPr>
      <w:r w:rsidRPr="00D06031">
        <w:rPr>
          <w:rFonts w:ascii="Arial" w:hAnsi="Arial" w:cs="Arial"/>
          <w:bCs/>
          <w:spacing w:val="-3"/>
          <w:sz w:val="22"/>
          <w:szCs w:val="22"/>
        </w:rPr>
        <w:t>Nil.</w:t>
      </w:r>
    </w:p>
    <w:sectPr w:rsidR="00CE6174" w:rsidRPr="00D06031" w:rsidSect="00837A28">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477B" w14:textId="77777777" w:rsidR="00F56591" w:rsidRDefault="00F56591" w:rsidP="00D6589B">
      <w:r>
        <w:separator/>
      </w:r>
    </w:p>
  </w:endnote>
  <w:endnote w:type="continuationSeparator" w:id="0">
    <w:p w14:paraId="13DFA3DB" w14:textId="77777777" w:rsidR="00F56591" w:rsidRDefault="00F5659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7887" w14:textId="77777777" w:rsidR="00F56591" w:rsidRDefault="00F56591" w:rsidP="00D6589B">
      <w:r>
        <w:separator/>
      </w:r>
    </w:p>
  </w:footnote>
  <w:footnote w:type="continuationSeparator" w:id="0">
    <w:p w14:paraId="419F977C" w14:textId="77777777" w:rsidR="00F56591" w:rsidRDefault="00F5659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98D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B046F6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432D9EC" w14:textId="5A7DFC08"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B72B8">
      <w:rPr>
        <w:rFonts w:ascii="Arial" w:hAnsi="Arial" w:cs="Arial"/>
        <w:b/>
        <w:color w:val="auto"/>
        <w:sz w:val="22"/>
        <w:szCs w:val="22"/>
        <w:lang w:eastAsia="en-US"/>
      </w:rPr>
      <w:t>May</w:t>
    </w:r>
    <w:r w:rsidR="002A7DC8">
      <w:rPr>
        <w:rFonts w:ascii="Arial" w:hAnsi="Arial" w:cs="Arial"/>
        <w:b/>
        <w:color w:val="auto"/>
        <w:sz w:val="22"/>
        <w:szCs w:val="22"/>
        <w:lang w:eastAsia="en-US"/>
      </w:rPr>
      <w:t xml:space="preserve"> 2021 </w:t>
    </w:r>
  </w:p>
  <w:p w14:paraId="5DDF175D" w14:textId="556D360C" w:rsidR="00CB1501" w:rsidRDefault="003662F3" w:rsidP="00D6589B">
    <w:pPr>
      <w:pStyle w:val="Header"/>
      <w:spacing w:before="120"/>
      <w:rPr>
        <w:rFonts w:ascii="Arial" w:hAnsi="Arial" w:cs="Arial"/>
        <w:b/>
        <w:sz w:val="22"/>
        <w:szCs w:val="22"/>
        <w:u w:val="single"/>
      </w:rPr>
    </w:pPr>
    <w:r w:rsidRPr="003662F3">
      <w:rPr>
        <w:rFonts w:ascii="Arial" w:hAnsi="Arial" w:cs="Arial"/>
        <w:b/>
        <w:sz w:val="22"/>
        <w:szCs w:val="22"/>
        <w:u w:val="single"/>
      </w:rPr>
      <w:t xml:space="preserve">Update on economic conditions and </w:t>
    </w:r>
    <w:r w:rsidR="008217BA" w:rsidRPr="008217BA">
      <w:rPr>
        <w:rFonts w:ascii="Arial" w:hAnsi="Arial" w:cs="Arial"/>
        <w:b/>
        <w:sz w:val="22"/>
        <w:szCs w:val="22"/>
        <w:u w:val="single"/>
      </w:rPr>
      <w:t>job</w:t>
    </w:r>
    <w:r w:rsidR="00CD010E">
      <w:rPr>
        <w:rFonts w:ascii="Arial" w:hAnsi="Arial" w:cs="Arial"/>
        <w:b/>
        <w:sz w:val="22"/>
        <w:szCs w:val="22"/>
        <w:u w:val="single"/>
      </w:rPr>
      <w:t>-</w:t>
    </w:r>
    <w:r w:rsidR="008217BA" w:rsidRPr="008217BA">
      <w:rPr>
        <w:rFonts w:ascii="Arial" w:hAnsi="Arial" w:cs="Arial"/>
        <w:b/>
        <w:sz w:val="22"/>
        <w:szCs w:val="22"/>
        <w:u w:val="single"/>
      </w:rPr>
      <w:t xml:space="preserve">creating initiatives </w:t>
    </w:r>
    <w:r w:rsidRPr="003662F3">
      <w:rPr>
        <w:rFonts w:ascii="Arial" w:hAnsi="Arial" w:cs="Arial"/>
        <w:b/>
        <w:sz w:val="22"/>
        <w:szCs w:val="22"/>
        <w:u w:val="single"/>
      </w:rPr>
      <w:t xml:space="preserve">in </w:t>
    </w:r>
    <w:r w:rsidR="00A051E1">
      <w:rPr>
        <w:rFonts w:ascii="Arial" w:hAnsi="Arial" w:cs="Arial"/>
        <w:b/>
        <w:sz w:val="22"/>
        <w:szCs w:val="22"/>
        <w:u w:val="single"/>
      </w:rPr>
      <w:t>Western Queensland</w:t>
    </w:r>
  </w:p>
  <w:p w14:paraId="52902286" w14:textId="77777777" w:rsidR="00CB1501" w:rsidRDefault="003662F3" w:rsidP="00D6589B">
    <w:pPr>
      <w:pStyle w:val="Header"/>
      <w:spacing w:before="120"/>
      <w:rPr>
        <w:rFonts w:ascii="Arial" w:hAnsi="Arial" w:cs="Arial"/>
        <w:b/>
        <w:sz w:val="22"/>
        <w:szCs w:val="22"/>
        <w:u w:val="single"/>
      </w:rPr>
    </w:pPr>
    <w:r w:rsidRPr="003662F3">
      <w:rPr>
        <w:rFonts w:ascii="Arial" w:hAnsi="Arial" w:cs="Arial"/>
        <w:b/>
        <w:sz w:val="22"/>
        <w:szCs w:val="22"/>
        <w:u w:val="single"/>
      </w:rPr>
      <w:t>Premier and Minister for</w:t>
    </w:r>
    <w:r w:rsidR="008217BA">
      <w:rPr>
        <w:rFonts w:ascii="Arial" w:hAnsi="Arial" w:cs="Arial"/>
        <w:b/>
        <w:sz w:val="22"/>
        <w:szCs w:val="22"/>
        <w:u w:val="single"/>
      </w:rPr>
      <w:t xml:space="preserve"> Trade</w:t>
    </w:r>
  </w:p>
  <w:p w14:paraId="7E89636A"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E35"/>
    <w:multiLevelType w:val="hybridMultilevel"/>
    <w:tmpl w:val="4CA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7001"/>
    <w:multiLevelType w:val="hybridMultilevel"/>
    <w:tmpl w:val="3F4CC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03723"/>
    <w:multiLevelType w:val="hybridMultilevel"/>
    <w:tmpl w:val="FA065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44F98"/>
    <w:multiLevelType w:val="hybridMultilevel"/>
    <w:tmpl w:val="9F2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F0F96"/>
    <w:multiLevelType w:val="hybridMultilevel"/>
    <w:tmpl w:val="2D34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708CB"/>
    <w:multiLevelType w:val="hybridMultilevel"/>
    <w:tmpl w:val="F6F6DE4A"/>
    <w:lvl w:ilvl="0" w:tplc="04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3CF51B0"/>
    <w:multiLevelType w:val="hybridMultilevel"/>
    <w:tmpl w:val="48CC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E4382"/>
    <w:multiLevelType w:val="hybridMultilevel"/>
    <w:tmpl w:val="3DA40F4A"/>
    <w:lvl w:ilvl="0" w:tplc="45CAD466">
      <w:start w:val="1"/>
      <w:numFmt w:val="decimal"/>
      <w:lvlText w:val="%1."/>
      <w:lvlJc w:val="left"/>
      <w:pPr>
        <w:tabs>
          <w:tab w:val="num" w:pos="360"/>
        </w:tabs>
        <w:ind w:left="360" w:hanging="360"/>
      </w:pPr>
      <w:rPr>
        <w:b w:val="0"/>
        <w:bCs/>
        <w:i w:val="0"/>
        <w:iCs/>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
  </w:num>
  <w:num w:numId="4">
    <w:abstractNumId w:val="2"/>
  </w:num>
  <w:num w:numId="5">
    <w:abstractNumId w:val="5"/>
  </w:num>
  <w:num w:numId="6">
    <w:abstractNumId w:val="0"/>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36FE1F4-0E41-4A0D-A96A-EFF1AF91D119}"/>
    <w:docVar w:name="dgnword-eventsink" w:val="879660512"/>
  </w:docVars>
  <w:rsids>
    <w:rsidRoot w:val="003662F3"/>
    <w:rsid w:val="00006AA0"/>
    <w:rsid w:val="00051C3F"/>
    <w:rsid w:val="00080F8F"/>
    <w:rsid w:val="000A3647"/>
    <w:rsid w:val="000A7219"/>
    <w:rsid w:val="000C0127"/>
    <w:rsid w:val="000C25AB"/>
    <w:rsid w:val="0010384C"/>
    <w:rsid w:val="00152095"/>
    <w:rsid w:val="00174117"/>
    <w:rsid w:val="001C16FC"/>
    <w:rsid w:val="002A7DC8"/>
    <w:rsid w:val="002B72B8"/>
    <w:rsid w:val="002E02CF"/>
    <w:rsid w:val="003003CB"/>
    <w:rsid w:val="00310780"/>
    <w:rsid w:val="0034145E"/>
    <w:rsid w:val="003662F3"/>
    <w:rsid w:val="003676BF"/>
    <w:rsid w:val="003850BA"/>
    <w:rsid w:val="003A1236"/>
    <w:rsid w:val="003A3BDD"/>
    <w:rsid w:val="003D144B"/>
    <w:rsid w:val="003E38E9"/>
    <w:rsid w:val="00402481"/>
    <w:rsid w:val="0043543B"/>
    <w:rsid w:val="00453FFC"/>
    <w:rsid w:val="0049774F"/>
    <w:rsid w:val="004D40AC"/>
    <w:rsid w:val="00500061"/>
    <w:rsid w:val="00501C66"/>
    <w:rsid w:val="00505E24"/>
    <w:rsid w:val="00550873"/>
    <w:rsid w:val="005A5DB8"/>
    <w:rsid w:val="005C2433"/>
    <w:rsid w:val="006312E7"/>
    <w:rsid w:val="00670194"/>
    <w:rsid w:val="006D19AF"/>
    <w:rsid w:val="006E662F"/>
    <w:rsid w:val="007116A7"/>
    <w:rsid w:val="007265D0"/>
    <w:rsid w:val="00732E22"/>
    <w:rsid w:val="00741C20"/>
    <w:rsid w:val="00744401"/>
    <w:rsid w:val="00755C1B"/>
    <w:rsid w:val="007A22BD"/>
    <w:rsid w:val="007F44F4"/>
    <w:rsid w:val="00810076"/>
    <w:rsid w:val="008217BA"/>
    <w:rsid w:val="008327D2"/>
    <w:rsid w:val="00837A28"/>
    <w:rsid w:val="00904077"/>
    <w:rsid w:val="00937A4A"/>
    <w:rsid w:val="00966270"/>
    <w:rsid w:val="00990A4D"/>
    <w:rsid w:val="009E6E52"/>
    <w:rsid w:val="009F00EF"/>
    <w:rsid w:val="00A051E1"/>
    <w:rsid w:val="00A73DE1"/>
    <w:rsid w:val="00A85B31"/>
    <w:rsid w:val="00AB062D"/>
    <w:rsid w:val="00B55501"/>
    <w:rsid w:val="00B95A06"/>
    <w:rsid w:val="00BC259B"/>
    <w:rsid w:val="00BE35CE"/>
    <w:rsid w:val="00BF567D"/>
    <w:rsid w:val="00C0105F"/>
    <w:rsid w:val="00C13124"/>
    <w:rsid w:val="00C264CC"/>
    <w:rsid w:val="00C75E67"/>
    <w:rsid w:val="00CB1501"/>
    <w:rsid w:val="00CD010E"/>
    <w:rsid w:val="00CD7A50"/>
    <w:rsid w:val="00CE6174"/>
    <w:rsid w:val="00CF0D8A"/>
    <w:rsid w:val="00D06031"/>
    <w:rsid w:val="00D61B05"/>
    <w:rsid w:val="00D6589B"/>
    <w:rsid w:val="00DB0AAA"/>
    <w:rsid w:val="00E8412E"/>
    <w:rsid w:val="00E96B48"/>
    <w:rsid w:val="00F136B9"/>
    <w:rsid w:val="00F24A8A"/>
    <w:rsid w:val="00F45B99"/>
    <w:rsid w:val="00F56591"/>
    <w:rsid w:val="00F92587"/>
    <w:rsid w:val="00F94D48"/>
    <w:rsid w:val="00FE44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D5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Recommendation,L,Bullet point,List Paragraph - bullets,List Paragraph1,List Paragraph11,NFP GP Bulleted List,DDM Gen Text,bullet point list,Bulleted Para,FooterText,numbered,Paragraphe de liste1,Bulletr List Paragraph,列出段落,列出段落1,リスト段落1,列"/>
    <w:basedOn w:val="Normal"/>
    <w:link w:val="ListParagraphChar"/>
    <w:uiPriority w:val="34"/>
    <w:qFormat/>
    <w:rsid w:val="00CE6174"/>
    <w:pPr>
      <w:ind w:left="720"/>
      <w:contextualSpacing/>
    </w:p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ed Para Char,FooterText Char,numbered Char"/>
    <w:basedOn w:val="DefaultParagraphFont"/>
    <w:link w:val="ListParagraph"/>
    <w:uiPriority w:val="34"/>
    <w:qFormat/>
    <w:locked/>
    <w:rsid w:val="00755C1B"/>
    <w:rPr>
      <w:rFonts w:ascii="Times New Roman" w:eastAsia="Times New Roman" w:hAnsi="Times New Roman"/>
      <w:color w:val="000000"/>
      <w:sz w:val="24"/>
    </w:rPr>
  </w:style>
  <w:style w:type="table" w:styleId="TableGrid">
    <w:name w:val="Table Grid"/>
    <w:basedOn w:val="TableNormal"/>
    <w:rsid w:val="00006AA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06AA0"/>
    <w:rPr>
      <w:sz w:val="16"/>
      <w:szCs w:val="16"/>
    </w:rPr>
  </w:style>
  <w:style w:type="paragraph" w:styleId="CommentText">
    <w:name w:val="annotation text"/>
    <w:basedOn w:val="Normal"/>
    <w:link w:val="CommentTextChar"/>
    <w:semiHidden/>
    <w:rsid w:val="00006AA0"/>
    <w:rPr>
      <w:sz w:val="20"/>
    </w:rPr>
  </w:style>
  <w:style w:type="character" w:customStyle="1" w:styleId="CommentTextChar">
    <w:name w:val="Comment Text Char"/>
    <w:basedOn w:val="DefaultParagraphFont"/>
    <w:link w:val="CommentText"/>
    <w:semiHidden/>
    <w:rsid w:val="00006AA0"/>
    <w:rPr>
      <w:rFonts w:ascii="Times New Roman" w:eastAsia="Times New Roman" w:hAnsi="Times New Roman"/>
      <w:color w:val="000000"/>
    </w:rPr>
  </w:style>
  <w:style w:type="paragraph" w:customStyle="1" w:styleId="Default">
    <w:name w:val="Default"/>
    <w:rsid w:val="000C25AB"/>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BAA1A-6BE3-4C69-BCFA-D8D0AF77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7</TotalTime>
  <Pages>1</Pages>
  <Words>430</Words>
  <Characters>2449</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2878</CharactersWithSpaces>
  <SharedDoc>false</SharedDoc>
  <HyperlinkBase>https://www.cabinet.qld.gov.au/documents/2021/May/EconomicUpdateWestQld/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7</cp:revision>
  <cp:lastPrinted>2021-07-27T01:25:00Z</cp:lastPrinted>
  <dcterms:created xsi:type="dcterms:W3CDTF">2021-06-17T01:05:00Z</dcterms:created>
  <dcterms:modified xsi:type="dcterms:W3CDTF">2021-08-19T04:47:00Z</dcterms:modified>
  <cp:category>Economic_Development,Employment,Regional_Development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